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подготовки к ГИА по русскому языку</w:t>
            </w:r>
          </w:p>
          <w:p>
            <w:pPr>
              <w:jc w:val="center"/>
              <w:spacing w:after="0" w:line="240" w:lineRule="auto"/>
              <w:rPr>
                <w:sz w:val="32"/>
                <w:szCs w:val="32"/>
              </w:rPr>
            </w:pPr>
            <w:r>
              <w:rPr>
                <w:rFonts w:ascii="Times New Roman" w:hAnsi="Times New Roman" w:cs="Times New Roman"/>
                <w:color w:val="#000000"/>
                <w:sz w:val="32"/>
                <w:szCs w:val="32"/>
              </w:rPr>
              <w:t> Б1.В.01.ДВ.02.01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подготовки к ГИА по русскому языку»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Б1.В.01.ДВ.02.01 «Организация подготовки к ГИА по русскому языку».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подготовки к ГИА по русскому языку»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методику преподавания учебного предмета (закономерности процесса его преподавания; основные подходы, принципы, виды и приемы современных педагогических технологий); условия выбора образовательных технологий для достижения планируемых образовательных результатов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правила внутреннего распорядка; правила по охране труда и требования к безопасности образовательной среды</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trPr>
          <w:trHeight w:hRule="exact" w:val="2020.22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pPr>
              <w:jc w:val="left"/>
              <w:spacing w:after="0" w:line="240" w:lineRule="auto"/>
              <w:rPr>
                <w:sz w:val="24"/>
                <w:szCs w:val="24"/>
              </w:rPr>
            </w:pPr>
            <w:r>
              <w:rPr>
                <w:rFonts w:ascii="Times New Roman" w:hAnsi="Times New Roman" w:cs="Times New Roman"/>
                <w:color w:val="#000000"/>
                <w:sz w:val="24"/>
                <w:szCs w:val="24"/>
              </w:rPr>
              <w:t> 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убеждения, аргументации своей позиции</w:t>
            </w:r>
          </w:p>
        </w:tc>
      </w:tr>
      <w:tr>
        <w:trPr>
          <w:trHeight w:hRule="exact" w:val="277.8301"/>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pPr>
              <w:jc w:val="left"/>
              <w:spacing w:after="0" w:line="240" w:lineRule="auto"/>
              <w:rPr>
                <w:sz w:val="24"/>
                <w:szCs w:val="24"/>
              </w:rPr>
            </w:pPr>
            <w:r>
              <w:rPr>
                <w:rFonts w:ascii="Times New Roman" w:hAnsi="Times New Roman" w:cs="Times New Roman"/>
                <w:color w:val="#000000"/>
                <w:sz w:val="24"/>
                <w:szCs w:val="24"/>
              </w:rPr>
              <w:t> 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и технологии поликультурного, дифференцированного и развивающего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использовать и апробировать специальные подходы к обучению в целях включения в образовательный процесс всех категорий обучающихся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применять психолого-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особенности рекомендованных Министерством образования и науки РФ учебно-методических комплектов и предметных линий по учебным дисциплинам русский язык и литература, позволяющие их использование при обучении детей с различным уровнем подготовки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содержание учебно-методических комплектов по русскому языку и литературе</w:t>
            </w:r>
          </w:p>
        </w:tc>
      </w:tr>
      <w:tr>
        <w:trPr>
          <w:trHeight w:hRule="exact" w:val="563.15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типы и формы уроков, методы, приёмы, средства и технологии обучения, принципы их отбора для изучения конкретного материала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9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знать содержание примерных программ по русскому языку и литературе</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знать структуру и принципы проектирования рабочих программ по русскому языку и литературе</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владеть современными методиками обучения русскому языку и литературе</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ПК-6.9 владеть современными технологиями, в т.ч. информационными, обеспечивающими качество учебно-воспитательного процесса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психологию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знать методы влияния и управления командой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владеть методами проектной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ПК-7.5 владеть методами влияния и управления командой</w:t>
            </w:r>
          </w:p>
        </w:tc>
      </w:tr>
      <w:tr>
        <w:trPr>
          <w:trHeight w:hRule="exact" w:val="416.745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Б1.В.01.ДВ.02.01 «Организация подготовки к ГИА по русскому языку» относится к обязательной части, является дисциплиной Блока Б1. «Дисциплины (модули)». Модуль "Основы предметных знаний по русскому языку"</w:t>
            </w:r>
          </w:p>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252.4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преподавания русского языка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Традиции и инновации в преподавании русского языка в школе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Информационно - коммуникационные технологии в образовании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Синтаксис простого предложения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Современные средства оценивания результатов обучения</w:t>
            </w:r>
          </w:p>
          <w:p>
            <w:pPr>
              <w:jc w:val="center"/>
              <w:spacing w:after="0" w:line="240" w:lineRule="auto"/>
              <w:rPr>
                <w:sz w:val="22"/>
                <w:szCs w:val="22"/>
              </w:rPr>
            </w:pPr>
            <w:r>
              <w:rPr>
                <w:rFonts w:ascii="Times New Roman" w:hAnsi="Times New Roman" w:cs="Times New Roman"/>
                <w:color w:val="#000000"/>
                <w:sz w:val="22"/>
                <w:szCs w:val="22"/>
              </w:rPr>
              <w:t> Морфология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Стилистика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Словообразование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Лексикология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Фонетика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ПК-4, ПК-6, ПК-7</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844.221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Теоретические основания проведения ЕГЭ. Основные требования к уровню подготовки учащихся к ЕГЭ.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Проблемы подготовки к ЕГЭ в общеобразовательном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Методика подготовки обучающихся к ЕГЭ и ОГЭ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Проблемы подготовки к ЕГЭ в общеобразовательном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Структура и содержание контрольно- измерительных материалов ЕГЭ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Критерии оценивания ответов ЕГЭ и ОГЭ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Методика подготовки обучающихся к ЕГЭ и ОГЭ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Теоретические основания проведения ЕГЭ. Основные требования к уровню подготовки учащихся к ЕГЭ.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Проблемы подготовки к ЕГЭ в общеобразовательном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Структура и содержание контрольно- измерительных материалов ЕГЭ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Критерии оценивания ответов ЕГЭ и ОГЭ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Методика подготовки обучающихся к ЕГЭ и ОГЭ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392.9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Теоретические основания проведения ЕГЭ. Основные требования к уровню подготовки учащихся к ЕГЭ.</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Нормативно-правовая база ГИА. Цели ГИА. Правила для участников единого государственного экзамена. Методика разработки и применения тестов. Обработка алгоритма выполнения тестовых заданий ГИА. Изменение подхода к уровню учебных достижений.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Проблемы подготовки к ЕГЭ в общеобразовательном учреждении</w:t>
            </w:r>
          </w:p>
        </w:tc>
      </w:tr>
      <w:tr>
        <w:trPr>
          <w:trHeight w:hRule="exact" w:val="808.2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основные группы проблем: отсутствие необходимого уровня предметной под- готовки; отсутствие необходимого уровня тестовой культуры; эмоциональные моменты,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 позволяющие демонстрировать сформированные навыки в непривычных условиях. Описание бланков регистрации и ответов участника ГИА. Правила заполнения бланков ГИА.  Инструкция по выполнению работы.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Методика подготовки обучающихся к ЕГЭ и ОГЭ по русскому языку</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проведения уроков, консультаций. Индивидуальная и групповая формы работы при подготовке к ГИА. Составляющие компоненты подготовки к ГИА.</w:t>
            </w:r>
          </w:p>
          <w:p>
            <w:pPr>
              <w:jc w:val="both"/>
              <w:spacing w:after="0" w:line="240" w:lineRule="auto"/>
              <w:rPr>
                <w:sz w:val="24"/>
                <w:szCs w:val="24"/>
              </w:rPr>
            </w:pPr>
            <w:r>
              <w:rPr>
                <w:rFonts w:ascii="Times New Roman" w:hAnsi="Times New Roman" w:cs="Times New Roman"/>
                <w:color w:val="#000000"/>
                <w:sz w:val="24"/>
                <w:szCs w:val="24"/>
              </w:rPr>
              <w:t> Применение интерактивных методик на уроках русского языка для подготовки к выполнению заданий с развернутым ответом</w:t>
            </w:r>
          </w:p>
          <w:p>
            <w:pPr>
              <w:jc w:val="both"/>
              <w:spacing w:after="0" w:line="240" w:lineRule="auto"/>
              <w:rPr>
                <w:sz w:val="24"/>
                <w:szCs w:val="24"/>
              </w:rPr>
            </w:pPr>
            <w:r>
              <w:rPr>
                <w:rFonts w:ascii="Times New Roman" w:hAnsi="Times New Roman" w:cs="Times New Roman"/>
                <w:color w:val="#000000"/>
                <w:sz w:val="24"/>
                <w:szCs w:val="24"/>
              </w:rPr>
              <w:t> Применение электронных образовательных ресурсов для подготовки к ГИА. Ис- пользование презентаций для подготовки к ГИА.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Проблемы подготовки к ЕГЭ в общеобразовательном учреждении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Структура и содержание контрольно-измерительных материалов ЕГЭ по русскому языку</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Кодификатор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русскому языку. Спецификация контрольных измерительных материалов для проведения ЕГЭ по русскому языку. Общая характеристика заданий с кратким ответом. Общая характеристика заданий с развернутым ответом.</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Критерии оценивания ответов ЕГЭ и ОГЭ по русскому языку</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уровню подготовки выпускников общеобразовательных учреждений для проведения основного и единого государственных экзаменов по русскому языку. Критерии оценивания ответов.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Методика подготовки обучающихся к ЕГЭ и ОГЭ по русскому языку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подготовки к ГИА по русскому языку» / Безденежных М.А..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Выходцева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http://www.iprbookshop.ru/54484.html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Контрольные</w:t>
            </w:r>
            <w:r>
              <w:rPr/>
              <w:t xml:space="preserve"> </w:t>
            </w:r>
            <w:r>
              <w:rPr>
                <w:rFonts w:ascii="Times New Roman" w:hAnsi="Times New Roman" w:cs="Times New Roman"/>
                <w:color w:val="#000000"/>
                <w:sz w:val="24"/>
                <w:szCs w:val="24"/>
              </w:rPr>
              <w:t>измерительные</w:t>
            </w:r>
            <w:r>
              <w:rPr/>
              <w:t xml:space="preserve"> </w:t>
            </w:r>
            <w:r>
              <w:rPr>
                <w:rFonts w:ascii="Times New Roman" w:hAnsi="Times New Roman" w:cs="Times New Roman"/>
                <w:color w:val="#000000"/>
                <w:sz w:val="24"/>
                <w:szCs w:val="24"/>
              </w:rPr>
              <w:t>материалы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основному</w:t>
            </w:r>
            <w:r>
              <w:rPr/>
              <w:t xml:space="preserve"> </w:t>
            </w:r>
            <w:r>
              <w:rPr>
                <w:rFonts w:ascii="Times New Roman" w:hAnsi="Times New Roman" w:cs="Times New Roman"/>
                <w:color w:val="#000000"/>
                <w:sz w:val="24"/>
                <w:szCs w:val="24"/>
              </w:rPr>
              <w:t>государственному</w:t>
            </w:r>
            <w:r>
              <w:rPr/>
              <w:t xml:space="preserve"> </w:t>
            </w:r>
            <w:r>
              <w:rPr>
                <w:rFonts w:ascii="Times New Roman" w:hAnsi="Times New Roman" w:cs="Times New Roman"/>
                <w:color w:val="#000000"/>
                <w:sz w:val="24"/>
                <w:szCs w:val="24"/>
              </w:rPr>
              <w:t>экзамену</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класс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Хазиева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Виктория</w:t>
            </w:r>
            <w:r>
              <w:rPr/>
              <w:t xml:space="preserve"> </w:t>
            </w:r>
            <w:r>
              <w:rPr>
                <w:rFonts w:ascii="Times New Roman" w:hAnsi="Times New Roman" w:cs="Times New Roman"/>
                <w:color w:val="#000000"/>
                <w:sz w:val="24"/>
                <w:szCs w:val="24"/>
              </w:rPr>
              <w:t>плюс,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978-5-91673-145-3.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http://www.iprbookshop.ru/38565.html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Урок</w:t>
            </w:r>
            <w:r>
              <w:rPr/>
              <w:t xml:space="preserve"> </w:t>
            </w:r>
            <w:r>
              <w:rPr>
                <w:rFonts w:ascii="Times New Roman" w:hAnsi="Times New Roman" w:cs="Times New Roman"/>
                <w:color w:val="#000000"/>
                <w:sz w:val="24"/>
                <w:szCs w:val="24"/>
              </w:rPr>
              <w:t>родного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978-5-7782-2124-6.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http://www.iprbookshop.ru/44697.html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Литературные</w:t>
            </w:r>
            <w:r>
              <w:rPr/>
              <w:t xml:space="preserve"> </w:t>
            </w:r>
            <w:r>
              <w:rPr>
                <w:rFonts w:ascii="Times New Roman" w:hAnsi="Times New Roman" w:cs="Times New Roman"/>
                <w:color w:val="#000000"/>
                <w:sz w:val="24"/>
                <w:szCs w:val="24"/>
              </w:rPr>
              <w:t>аргументы</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таблицы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978-5-7782-2186-4.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http://www.iprbookshop.ru/47694.html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Единый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экзамен</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Бубнова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978-5-7782-1373-9.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http://www.iprbookshop.ru/44661.html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слова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тексту.</w:t>
            </w:r>
            <w:r>
              <w:rPr/>
              <w:t xml:space="preserve"> </w:t>
            </w:r>
            <w:r>
              <w:rPr>
                <w:rFonts w:ascii="Times New Roman" w:hAnsi="Times New Roman" w:cs="Times New Roman"/>
                <w:color w:val="#000000"/>
                <w:sz w:val="24"/>
                <w:szCs w:val="24"/>
              </w:rPr>
              <w:t>Готовимся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Соловьёва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слова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тексту.</w:t>
            </w:r>
            <w:r>
              <w:rPr/>
              <w:t xml:space="preserve"> </w:t>
            </w:r>
            <w:r>
              <w:rPr>
                <w:rFonts w:ascii="Times New Roman" w:hAnsi="Times New Roman" w:cs="Times New Roman"/>
                <w:color w:val="#000000"/>
                <w:sz w:val="24"/>
                <w:szCs w:val="24"/>
              </w:rPr>
              <w:t>Готовимся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Мир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Оникс,</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978-5-94666-608-4.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http://www.iprbookshop.ru/14590.html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46.5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иЛ)(24)_plx_Организация подготовки к ГИА по русскому языку</dc:title>
  <dc:creator>FastReport.NET</dc:creator>
</cp:coreProperties>
</file>